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DDAE" w14:textId="77777777" w:rsidR="005F32C6" w:rsidRDefault="005F32C6" w:rsidP="005F32C6">
      <w:pPr>
        <w:rPr>
          <w:b/>
          <w:bCs/>
          <w:lang w:val="en-US"/>
        </w:rPr>
      </w:pPr>
    </w:p>
    <w:p w14:paraId="24434BC4" w14:textId="1DAD7493" w:rsidR="005F32C6" w:rsidRDefault="005F32C6" w:rsidP="005F32C6">
      <w:pPr>
        <w:rPr>
          <w:b/>
          <w:bCs/>
          <w:lang w:val="en-US"/>
        </w:rPr>
      </w:pPr>
      <w:r>
        <w:rPr>
          <w:b/>
          <w:bCs/>
          <w:lang w:val="en-US"/>
        </w:rPr>
        <w:t>ALLOCATION PROCESS</w:t>
      </w:r>
    </w:p>
    <w:p w14:paraId="57137211" w14:textId="77777777" w:rsidR="005F32C6" w:rsidRDefault="005F32C6" w:rsidP="005F32C6">
      <w:pPr>
        <w:rPr>
          <w:lang w:val="en-US"/>
        </w:rPr>
      </w:pPr>
      <w:r>
        <w:rPr>
          <w:lang w:val="en-US"/>
        </w:rPr>
        <w:t>In order to qualify for one of the homes, you must fulfill the following initial set of criteria;</w:t>
      </w:r>
    </w:p>
    <w:p w14:paraId="200BE599" w14:textId="77777777" w:rsidR="005F32C6" w:rsidRDefault="005F32C6" w:rsidP="005F32C6">
      <w:pPr>
        <w:rPr>
          <w:lang w:val="en-US"/>
        </w:rPr>
      </w:pPr>
    </w:p>
    <w:p w14:paraId="0373D5E2" w14:textId="77777777" w:rsidR="005F32C6" w:rsidRPr="00622B95" w:rsidRDefault="005F32C6" w:rsidP="005F32C6">
      <w:pPr>
        <w:pStyle w:val="ListParagraph"/>
        <w:numPr>
          <w:ilvl w:val="0"/>
          <w:numId w:val="6"/>
        </w:numPr>
        <w:rPr>
          <w:b/>
          <w:u w:val="single"/>
        </w:rPr>
      </w:pPr>
      <w:r w:rsidRPr="00622B95">
        <w:rPr>
          <w:b/>
          <w:u w:val="single"/>
        </w:rPr>
        <w:t>Income and Employment</w:t>
      </w:r>
    </w:p>
    <w:p w14:paraId="0DE0F487" w14:textId="77777777" w:rsidR="005F32C6" w:rsidRDefault="005F32C6" w:rsidP="005F32C6">
      <w:pPr>
        <w:pStyle w:val="ListParagraph"/>
        <w:jc w:val="both"/>
        <w:rPr>
          <w:b/>
        </w:rPr>
      </w:pPr>
      <w:r>
        <w:t>You must be in employment and earn between £20,000 - £60,000 per annum.  For 1 bed flats this threshold may reduce to £15,000 per annum. We need to assess whether you are capable of meeting the costs associated such as rent and council tax.  This initiative is essentially a means to get people into mid-market homes.  I</w:t>
      </w:r>
      <w:r>
        <w:rPr>
          <w:b/>
        </w:rPr>
        <w:t>f you think that meeting the costs in the future will be difficult, then this is not the right option for you.</w:t>
      </w:r>
    </w:p>
    <w:p w14:paraId="0A11A614" w14:textId="77777777" w:rsidR="005F32C6" w:rsidRDefault="005F32C6" w:rsidP="005F32C6">
      <w:pPr>
        <w:pStyle w:val="ListParagraph"/>
        <w:jc w:val="both"/>
        <w:rPr>
          <w:b/>
        </w:rPr>
      </w:pPr>
    </w:p>
    <w:p w14:paraId="621D083C" w14:textId="77777777" w:rsidR="005F32C6" w:rsidRPr="00622B95" w:rsidRDefault="005F32C6" w:rsidP="005F32C6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  <w:u w:val="single"/>
        </w:rPr>
        <w:t>Evidence of Financial Stability</w:t>
      </w:r>
    </w:p>
    <w:p w14:paraId="0ED1BDC4" w14:textId="25CF1ADB" w:rsidR="005F32C6" w:rsidRDefault="005F32C6" w:rsidP="005F32C6">
      <w:pPr>
        <w:pStyle w:val="ListParagraph"/>
        <w:jc w:val="both"/>
      </w:pPr>
      <w:r>
        <w:t xml:space="preserve">You will be asked to provide evidence of savings e.g., bank statements, savings accounts or other proof showing that you have the necessary deposit and initial </w:t>
      </w:r>
      <w:r w:rsidR="005C1EA8">
        <w:t>1</w:t>
      </w:r>
      <w:r w:rsidR="000B34E4">
        <w:t xml:space="preserve"> </w:t>
      </w:r>
      <w:r>
        <w:t>month</w:t>
      </w:r>
      <w:r w:rsidR="005C1EA8">
        <w:t>’</w:t>
      </w:r>
      <w:r>
        <w:t xml:space="preserve">s rent which will need to be paid at the commencement of your tenancy.  The deposit will be held by a Scottish Government approved tenancy deposit scheme provider to cover any breakages or damage to the property or </w:t>
      </w:r>
      <w:proofErr w:type="gramStart"/>
      <w:r>
        <w:t>landlords</w:t>
      </w:r>
      <w:proofErr w:type="gramEnd"/>
      <w:r>
        <w:t xml:space="preserve"> contents during the tenancy.  You will have to demonstrate that you are not in financial difficulty, debt difficulties and keeping up to date with any payment plans.</w:t>
      </w:r>
    </w:p>
    <w:p w14:paraId="1F69C51F" w14:textId="77777777" w:rsidR="005F32C6" w:rsidRDefault="005F32C6" w:rsidP="005F32C6">
      <w:pPr>
        <w:pStyle w:val="ListParagraph"/>
        <w:jc w:val="both"/>
      </w:pPr>
    </w:p>
    <w:p w14:paraId="37BC0397" w14:textId="77777777" w:rsidR="005F32C6" w:rsidRPr="006E0D42" w:rsidRDefault="005F32C6" w:rsidP="005F32C6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6E0D42">
        <w:rPr>
          <w:b/>
          <w:u w:val="single"/>
        </w:rPr>
        <w:t>Household Size</w:t>
      </w:r>
    </w:p>
    <w:p w14:paraId="42E27CB7" w14:textId="77777777" w:rsidR="005F32C6" w:rsidRDefault="005F32C6" w:rsidP="005F32C6">
      <w:pPr>
        <w:pStyle w:val="ListParagraph"/>
        <w:jc w:val="both"/>
      </w:pPr>
      <w:r>
        <w:t xml:space="preserve">The houses and apartments rented out by HHA are </w:t>
      </w:r>
      <w:proofErr w:type="gramStart"/>
      <w:r>
        <w:t>1, 2 &amp; 3 bedroom</w:t>
      </w:r>
      <w:proofErr w:type="gramEnd"/>
      <w:r>
        <w:t xml:space="preserve"> properties.  In order to ensure that people are allocated an appropriate size of property, we need to know about your household size, so that we allocate a property which is not too small for you, nor too large for your circumstances.</w:t>
      </w:r>
    </w:p>
    <w:p w14:paraId="05D74F8D" w14:textId="77777777" w:rsidR="005F32C6" w:rsidRDefault="005F32C6" w:rsidP="005F32C6">
      <w:pPr>
        <w:pStyle w:val="ListParagraph"/>
        <w:jc w:val="both"/>
      </w:pPr>
    </w:p>
    <w:p w14:paraId="30138A3F" w14:textId="77777777" w:rsidR="005F32C6" w:rsidRPr="001A5AF8" w:rsidRDefault="005F32C6" w:rsidP="005F32C6">
      <w:pPr>
        <w:pStyle w:val="ListParagraph"/>
        <w:numPr>
          <w:ilvl w:val="0"/>
          <w:numId w:val="6"/>
        </w:numPr>
        <w:jc w:val="both"/>
      </w:pPr>
      <w:r>
        <w:rPr>
          <w:b/>
          <w:bCs/>
          <w:u w:val="single"/>
        </w:rPr>
        <w:t>Residential Status</w:t>
      </w:r>
    </w:p>
    <w:p w14:paraId="78AB6B4D" w14:textId="77777777" w:rsidR="005F32C6" w:rsidRDefault="005F32C6" w:rsidP="005F32C6">
      <w:pPr>
        <w:ind w:left="720"/>
        <w:jc w:val="both"/>
      </w:pPr>
      <w:r>
        <w:t xml:space="preserve">That you do not own a property, and that the home will be your permanent residence and you will not sublet the property.  </w:t>
      </w:r>
    </w:p>
    <w:p w14:paraId="63404FB3" w14:textId="77777777" w:rsidR="005F32C6" w:rsidRDefault="005F32C6" w:rsidP="005F32C6">
      <w:pPr>
        <w:jc w:val="both"/>
      </w:pPr>
    </w:p>
    <w:p w14:paraId="353E6111" w14:textId="77777777" w:rsidR="005F32C6" w:rsidRDefault="005F32C6" w:rsidP="005F32C6">
      <w:pPr>
        <w:pStyle w:val="ListParagraph"/>
        <w:jc w:val="both"/>
      </w:pPr>
    </w:p>
    <w:p w14:paraId="351E9741" w14:textId="77777777" w:rsidR="005F32C6" w:rsidRDefault="005F32C6" w:rsidP="005F32C6">
      <w:pPr>
        <w:pStyle w:val="ListParagraph"/>
        <w:jc w:val="both"/>
      </w:pPr>
      <w:r>
        <w:t>Documentation to substantiate these 3 main categories will be asked for before you are allocated a home along with other information including landlord and employer references, although it is not required at this time.  This will only be asked for if you are shortlisted.</w:t>
      </w:r>
    </w:p>
    <w:p w14:paraId="719D566D" w14:textId="77777777" w:rsidR="005F32C6" w:rsidRDefault="005F32C6" w:rsidP="005F32C6">
      <w:pPr>
        <w:pStyle w:val="ListParagraph"/>
        <w:jc w:val="both"/>
      </w:pPr>
    </w:p>
    <w:p w14:paraId="3C098E2E" w14:textId="77777777" w:rsidR="005F32C6" w:rsidRDefault="005F32C6" w:rsidP="005F32C6">
      <w:pPr>
        <w:pStyle w:val="ListParagraph"/>
        <w:jc w:val="both"/>
      </w:pPr>
    </w:p>
    <w:p w14:paraId="698D0A48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6E36557C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31AD99E6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51193EF2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565A46A2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25DEFA64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72933997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6B62F3EC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52CE1259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6C3D169C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5BB1765E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0039B0F7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716CAF38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780BACD9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701C80C5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5B211DF7" w14:textId="77777777" w:rsidR="005F32C6" w:rsidRDefault="005F32C6" w:rsidP="005F32C6">
      <w:pPr>
        <w:pStyle w:val="ListParagraph"/>
        <w:jc w:val="both"/>
        <w:rPr>
          <w:b/>
          <w:bCs/>
        </w:rPr>
      </w:pPr>
    </w:p>
    <w:p w14:paraId="55A05AD8" w14:textId="10850BC4" w:rsidR="005F32C6" w:rsidRDefault="005F32C6" w:rsidP="005F32C6">
      <w:pPr>
        <w:pStyle w:val="ListParagraph"/>
        <w:jc w:val="both"/>
      </w:pPr>
      <w:r w:rsidRPr="00C33F56">
        <w:rPr>
          <w:b/>
          <w:bCs/>
        </w:rPr>
        <w:t>For the first 2 months of a home within the Development being available</w:t>
      </w:r>
      <w:r>
        <w:t xml:space="preserve"> (including when notice has been given to HHA that an existing tenant will be terminating the lease arrangement) homes will be advertised to the employees/ employers of the Cairngorm Housing Partnership (CHP) and then allocated on a priority basis in accordance with the following;</w:t>
      </w:r>
    </w:p>
    <w:p w14:paraId="03C9EC09" w14:textId="77777777" w:rsidR="005F32C6" w:rsidRDefault="005F32C6" w:rsidP="005F32C6">
      <w:pPr>
        <w:pStyle w:val="ListParagraph"/>
        <w:jc w:val="both"/>
      </w:pPr>
    </w:p>
    <w:p w14:paraId="7470C765" w14:textId="77777777" w:rsidR="005F32C6" w:rsidRDefault="005F32C6" w:rsidP="005F32C6">
      <w:pPr>
        <w:pStyle w:val="ListParagraph"/>
        <w:numPr>
          <w:ilvl w:val="0"/>
          <w:numId w:val="6"/>
        </w:numPr>
        <w:jc w:val="both"/>
      </w:pPr>
      <w:r>
        <w:t>The target tenant group will be an employer/ employee of a business who are members of the Cairngorm Housing Partnership (CHP)</w:t>
      </w:r>
    </w:p>
    <w:p w14:paraId="259E5B63" w14:textId="77777777" w:rsidR="005F32C6" w:rsidRDefault="005F32C6" w:rsidP="005F32C6">
      <w:pPr>
        <w:pStyle w:val="ListParagraph"/>
        <w:numPr>
          <w:ilvl w:val="0"/>
          <w:numId w:val="6"/>
        </w:numPr>
        <w:jc w:val="both"/>
      </w:pPr>
      <w:r>
        <w:t>The applicant has a letter of support from their employer who is a member of the CHP</w:t>
      </w:r>
    </w:p>
    <w:p w14:paraId="4724BBCE" w14:textId="77777777" w:rsidR="005F32C6" w:rsidRDefault="005F32C6" w:rsidP="005F32C6">
      <w:pPr>
        <w:jc w:val="both"/>
      </w:pPr>
    </w:p>
    <w:p w14:paraId="6745BBAE" w14:textId="77777777" w:rsidR="005F32C6" w:rsidRDefault="005F32C6" w:rsidP="005F32C6">
      <w:pPr>
        <w:jc w:val="both"/>
      </w:pPr>
    </w:p>
    <w:p w14:paraId="793DE6FC" w14:textId="77777777" w:rsidR="005F32C6" w:rsidRDefault="005F32C6" w:rsidP="005F32C6">
      <w:pPr>
        <w:jc w:val="both"/>
      </w:pPr>
      <w:r>
        <w:t>If we have more applications which meet the set criteria than properties available, homes will be allocated on a priority basis based on the Highland Housing Register and thereafter drawn from a ballot.</w:t>
      </w:r>
    </w:p>
    <w:p w14:paraId="56D35D83" w14:textId="77777777" w:rsidR="005F32C6" w:rsidRDefault="005F32C6" w:rsidP="005F32C6">
      <w:pPr>
        <w:jc w:val="both"/>
      </w:pPr>
      <w:r>
        <w:t>If no employees/ employers of CHP apply who meet the set criteria in the first 2 months, then the homes will be advertised to all.</w:t>
      </w:r>
    </w:p>
    <w:p w14:paraId="7945146B" w14:textId="79D332C8" w:rsidR="007162FF" w:rsidRPr="005F32C6" w:rsidRDefault="009A1558" w:rsidP="005F32C6">
      <w:r w:rsidRPr="005F32C6">
        <w:t xml:space="preserve"> </w:t>
      </w:r>
    </w:p>
    <w:sectPr w:rsidR="007162FF" w:rsidRPr="005F32C6" w:rsidSect="006627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DF62" w14:textId="77777777" w:rsidR="00532068" w:rsidRDefault="00532068" w:rsidP="00662762">
      <w:pPr>
        <w:spacing w:after="0" w:line="240" w:lineRule="auto"/>
      </w:pPr>
      <w:r>
        <w:separator/>
      </w:r>
    </w:p>
  </w:endnote>
  <w:endnote w:type="continuationSeparator" w:id="0">
    <w:p w14:paraId="439A7883" w14:textId="77777777" w:rsidR="00532068" w:rsidRDefault="00532068" w:rsidP="0066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4923" w14:textId="77777777" w:rsidR="00DA1348" w:rsidRPr="00DA1348" w:rsidRDefault="00DA1348" w:rsidP="00DA1348">
    <w:pPr>
      <w:pStyle w:val="NoSpacing"/>
      <w:rPr>
        <w:rFonts w:ascii="Arial" w:hAnsi="Arial" w:cs="Arial"/>
        <w:color w:val="7F7F7F" w:themeColor="text1" w:themeTint="80"/>
        <w:sz w:val="20"/>
        <w:szCs w:val="20"/>
      </w:rPr>
    </w:pPr>
    <w:r w:rsidRPr="00DA1348">
      <w:rPr>
        <w:rFonts w:ascii="Arial" w:hAnsi="Arial" w:cs="Arial"/>
        <w:color w:val="7F7F7F" w:themeColor="text1" w:themeTint="80"/>
        <w:sz w:val="20"/>
        <w:szCs w:val="20"/>
      </w:rPr>
      <w:t xml:space="preserve">HHA Fairways, Castle Heather, Inverness IV2 6AA Tel. 01463 251132 or </w:t>
    </w:r>
  </w:p>
  <w:p w14:paraId="181FA3DA" w14:textId="77777777" w:rsidR="00DA1348" w:rsidRPr="00DA1348" w:rsidRDefault="00DA1348" w:rsidP="00DA1348">
    <w:pPr>
      <w:pStyle w:val="NoSpacing"/>
      <w:rPr>
        <w:rFonts w:ascii="Arial" w:hAnsi="Arial" w:cs="Arial"/>
        <w:color w:val="7F7F7F" w:themeColor="text1" w:themeTint="80"/>
        <w:sz w:val="20"/>
        <w:szCs w:val="20"/>
      </w:rPr>
    </w:pPr>
    <w:r w:rsidRPr="00DA1348">
      <w:rPr>
        <w:rFonts w:ascii="Arial" w:hAnsi="Arial" w:cs="Arial"/>
        <w:color w:val="7F7F7F" w:themeColor="text1" w:themeTint="80"/>
        <w:sz w:val="20"/>
        <w:szCs w:val="20"/>
      </w:rPr>
      <w:t xml:space="preserve">email </w:t>
    </w:r>
    <w:hyperlink r:id="rId1" w:history="1">
      <w:r w:rsidRPr="00C9741D">
        <w:rPr>
          <w:rStyle w:val="Hyperlink"/>
          <w:rFonts w:ascii="Arial" w:hAnsi="Arial" w:cs="Arial"/>
          <w:color w:val="66B0FB" w:themeColor="hyperlink" w:themeTint="80"/>
          <w:sz w:val="20"/>
          <w:szCs w:val="20"/>
        </w:rPr>
        <w:t>hello@hhainverness.com</w:t>
      </w:r>
    </w:hyperlink>
    <w:r>
      <w:rPr>
        <w:rFonts w:ascii="Arial" w:hAnsi="Arial" w:cs="Arial"/>
        <w:color w:val="7F7F7F" w:themeColor="text1" w:themeTint="80"/>
        <w:sz w:val="20"/>
        <w:szCs w:val="20"/>
      </w:rPr>
      <w:tab/>
    </w:r>
    <w:r>
      <w:rPr>
        <w:rFonts w:ascii="Arial" w:hAnsi="Arial" w:cs="Arial"/>
        <w:color w:val="7F7F7F" w:themeColor="text1" w:themeTint="80"/>
        <w:sz w:val="20"/>
        <w:szCs w:val="20"/>
      </w:rPr>
      <w:tab/>
    </w:r>
    <w:r>
      <w:rPr>
        <w:rFonts w:ascii="Arial" w:hAnsi="Arial" w:cs="Arial"/>
        <w:color w:val="7F7F7F" w:themeColor="text1" w:themeTint="80"/>
        <w:sz w:val="20"/>
        <w:szCs w:val="20"/>
      </w:rPr>
      <w:tab/>
    </w:r>
    <w:r>
      <w:rPr>
        <w:rFonts w:ascii="Arial" w:hAnsi="Arial" w:cs="Arial"/>
        <w:color w:val="7F7F7F" w:themeColor="text1" w:themeTint="80"/>
        <w:sz w:val="20"/>
        <w:szCs w:val="20"/>
      </w:rPr>
      <w:tab/>
    </w:r>
    <w:r>
      <w:rPr>
        <w:rFonts w:ascii="Arial" w:hAnsi="Arial" w:cs="Arial"/>
        <w:color w:val="7F7F7F" w:themeColor="text1" w:themeTint="80"/>
        <w:sz w:val="20"/>
        <w:szCs w:val="20"/>
      </w:rPr>
      <w:tab/>
    </w:r>
  </w:p>
  <w:p w14:paraId="10DD9766" w14:textId="77777777" w:rsidR="00DA1348" w:rsidRPr="00DA1348" w:rsidRDefault="00DA1348" w:rsidP="00DA1348">
    <w:pPr>
      <w:pStyle w:val="NoSpacing"/>
      <w:rPr>
        <w:rFonts w:ascii="Arial" w:eastAsia="Times New Roman" w:hAnsi="Arial" w:cs="Arial"/>
        <w:color w:val="7F7F7F" w:themeColor="text1" w:themeTint="80"/>
        <w:sz w:val="20"/>
        <w:szCs w:val="20"/>
        <w:lang w:eastAsia="en-GB"/>
      </w:rPr>
    </w:pPr>
    <w:r w:rsidRPr="00DA1348">
      <w:rPr>
        <w:rFonts w:ascii="Arial" w:eastAsia="Times New Roman" w:hAnsi="Arial" w:cs="Arial"/>
        <w:color w:val="7F7F7F" w:themeColor="text1" w:themeTint="80"/>
        <w:sz w:val="20"/>
        <w:szCs w:val="20"/>
        <w:lang w:eastAsia="en-GB"/>
      </w:rPr>
      <w:t>Letting agent registration - LARN1808004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93BC" w14:textId="77777777" w:rsidR="00532068" w:rsidRDefault="00532068" w:rsidP="00662762">
      <w:pPr>
        <w:spacing w:after="0" w:line="240" w:lineRule="auto"/>
      </w:pPr>
      <w:r>
        <w:separator/>
      </w:r>
    </w:p>
  </w:footnote>
  <w:footnote w:type="continuationSeparator" w:id="0">
    <w:p w14:paraId="2ADF375B" w14:textId="77777777" w:rsidR="00532068" w:rsidRDefault="00532068" w:rsidP="0066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BA52" w14:textId="40C59144" w:rsidR="00662762" w:rsidRDefault="007F03F2" w:rsidP="00662762">
    <w:pPr>
      <w:pStyle w:val="Header"/>
      <w:rPr>
        <w:rFonts w:ascii="Arial" w:hAnsi="Arial" w:cs="Arial"/>
        <w:b/>
        <w:color w:val="7F7F7F" w:themeColor="text1" w:themeTint="80"/>
        <w:sz w:val="40"/>
        <w:szCs w:val="40"/>
        <w:u w:val="single"/>
      </w:rPr>
    </w:pPr>
    <w:r w:rsidRPr="008076DF"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 wp14:anchorId="000EBCA1" wp14:editId="50670D9B">
          <wp:simplePos x="0" y="0"/>
          <wp:positionH relativeFrom="column">
            <wp:posOffset>5229225</wp:posOffset>
          </wp:positionH>
          <wp:positionV relativeFrom="paragraph">
            <wp:posOffset>7620</wp:posOffset>
          </wp:positionV>
          <wp:extent cx="893445" cy="123825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598">
      <w:rPr>
        <w:rFonts w:ascii="Arial" w:hAnsi="Arial" w:cs="Arial"/>
        <w:b/>
        <w:color w:val="7F7F7F" w:themeColor="text1" w:themeTint="80"/>
        <w:sz w:val="40"/>
        <w:szCs w:val="40"/>
        <w:u w:val="single"/>
      </w:rPr>
      <w:t xml:space="preserve">HHA </w:t>
    </w:r>
    <w:r w:rsidR="00BB0C4F" w:rsidRPr="008076DF">
      <w:rPr>
        <w:rFonts w:ascii="Arial" w:hAnsi="Arial" w:cs="Arial"/>
        <w:b/>
        <w:color w:val="7F7F7F" w:themeColor="text1" w:themeTint="80"/>
        <w:sz w:val="40"/>
        <w:szCs w:val="40"/>
        <w:u w:val="single"/>
      </w:rPr>
      <w:t>Mid-Market</w:t>
    </w:r>
    <w:r w:rsidR="00662762" w:rsidRPr="008076DF">
      <w:rPr>
        <w:rFonts w:ascii="Arial" w:hAnsi="Arial" w:cs="Arial"/>
        <w:b/>
        <w:color w:val="7F7F7F" w:themeColor="text1" w:themeTint="80"/>
        <w:sz w:val="40"/>
        <w:szCs w:val="40"/>
        <w:u w:val="single"/>
      </w:rPr>
      <w:t xml:space="preserve"> Rent</w:t>
    </w:r>
    <w:r w:rsidR="000D1598">
      <w:rPr>
        <w:rFonts w:ascii="Arial" w:hAnsi="Arial" w:cs="Arial"/>
        <w:b/>
        <w:color w:val="7F7F7F" w:themeColor="text1" w:themeTint="80"/>
        <w:sz w:val="40"/>
        <w:szCs w:val="40"/>
        <w:u w:val="single"/>
      </w:rPr>
      <w:t xml:space="preserve"> in partnership with</w:t>
    </w:r>
  </w:p>
  <w:p w14:paraId="7662B7C4" w14:textId="02B3FBCE" w:rsidR="000D1598" w:rsidRPr="008076DF" w:rsidRDefault="000D1598" w:rsidP="00662762">
    <w:pPr>
      <w:pStyle w:val="Header"/>
      <w:rPr>
        <w:rFonts w:ascii="Arial" w:hAnsi="Arial" w:cs="Arial"/>
        <w:b/>
        <w:color w:val="7F7F7F" w:themeColor="text1" w:themeTint="80"/>
        <w:sz w:val="40"/>
        <w:szCs w:val="40"/>
        <w:u w:val="single"/>
      </w:rPr>
    </w:pPr>
    <w:r>
      <w:rPr>
        <w:rFonts w:ascii="Arial" w:hAnsi="Arial" w:cs="Arial"/>
        <w:b/>
        <w:color w:val="7F7F7F" w:themeColor="text1" w:themeTint="80"/>
        <w:sz w:val="40"/>
        <w:szCs w:val="40"/>
        <w:u w:val="single"/>
      </w:rPr>
      <w:t>Cairngorm Housing Partnership (CHP)</w:t>
    </w:r>
  </w:p>
  <w:p w14:paraId="4E31D10D" w14:textId="77777777" w:rsidR="00662762" w:rsidRPr="007F03F2" w:rsidRDefault="00662762">
    <w:pPr>
      <w:pStyle w:val="Header"/>
      <w:rPr>
        <w:color w:val="7030A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575"/>
    <w:multiLevelType w:val="multilevel"/>
    <w:tmpl w:val="1CDC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6049C"/>
    <w:multiLevelType w:val="multilevel"/>
    <w:tmpl w:val="094C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F4926"/>
    <w:multiLevelType w:val="hybridMultilevel"/>
    <w:tmpl w:val="E764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975"/>
    <w:multiLevelType w:val="hybridMultilevel"/>
    <w:tmpl w:val="E8D6E6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D77B8"/>
    <w:multiLevelType w:val="multilevel"/>
    <w:tmpl w:val="5934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75CD7"/>
    <w:multiLevelType w:val="hybridMultilevel"/>
    <w:tmpl w:val="21062E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8D"/>
    <w:rsid w:val="00012BB9"/>
    <w:rsid w:val="000375CE"/>
    <w:rsid w:val="000454AA"/>
    <w:rsid w:val="00075C1C"/>
    <w:rsid w:val="0009596B"/>
    <w:rsid w:val="00095C1B"/>
    <w:rsid w:val="000B34E4"/>
    <w:rsid w:val="000D1598"/>
    <w:rsid w:val="00121540"/>
    <w:rsid w:val="001B1A5F"/>
    <w:rsid w:val="0021312E"/>
    <w:rsid w:val="00226E25"/>
    <w:rsid w:val="002523F6"/>
    <w:rsid w:val="00252A2F"/>
    <w:rsid w:val="002606CE"/>
    <w:rsid w:val="002610F6"/>
    <w:rsid w:val="002628C2"/>
    <w:rsid w:val="002838EF"/>
    <w:rsid w:val="002B45B7"/>
    <w:rsid w:val="002D1D63"/>
    <w:rsid w:val="002E4E88"/>
    <w:rsid w:val="002F7460"/>
    <w:rsid w:val="00304AB3"/>
    <w:rsid w:val="00337E6D"/>
    <w:rsid w:val="00352B7D"/>
    <w:rsid w:val="00372631"/>
    <w:rsid w:val="003834A3"/>
    <w:rsid w:val="003A1034"/>
    <w:rsid w:val="003B1780"/>
    <w:rsid w:val="003E62C4"/>
    <w:rsid w:val="004019D4"/>
    <w:rsid w:val="004058C7"/>
    <w:rsid w:val="00415689"/>
    <w:rsid w:val="00441BAC"/>
    <w:rsid w:val="004533A7"/>
    <w:rsid w:val="00455DFB"/>
    <w:rsid w:val="004762D5"/>
    <w:rsid w:val="00481966"/>
    <w:rsid w:val="004A2F59"/>
    <w:rsid w:val="004F4DFC"/>
    <w:rsid w:val="00507657"/>
    <w:rsid w:val="00513EB8"/>
    <w:rsid w:val="0051702A"/>
    <w:rsid w:val="00517DEB"/>
    <w:rsid w:val="00525196"/>
    <w:rsid w:val="00525F9F"/>
    <w:rsid w:val="005303AD"/>
    <w:rsid w:val="00532068"/>
    <w:rsid w:val="005A3A1D"/>
    <w:rsid w:val="005A6DA5"/>
    <w:rsid w:val="005B163D"/>
    <w:rsid w:val="005C1EA8"/>
    <w:rsid w:val="005E6446"/>
    <w:rsid w:val="005F32C6"/>
    <w:rsid w:val="005F6E62"/>
    <w:rsid w:val="006017D4"/>
    <w:rsid w:val="0061612E"/>
    <w:rsid w:val="006315CE"/>
    <w:rsid w:val="00645852"/>
    <w:rsid w:val="00662762"/>
    <w:rsid w:val="006E6BD1"/>
    <w:rsid w:val="006F65B9"/>
    <w:rsid w:val="007162FF"/>
    <w:rsid w:val="00723868"/>
    <w:rsid w:val="0072633C"/>
    <w:rsid w:val="007875A5"/>
    <w:rsid w:val="007A1E74"/>
    <w:rsid w:val="007A288D"/>
    <w:rsid w:val="007C03C5"/>
    <w:rsid w:val="007F03F2"/>
    <w:rsid w:val="007F788D"/>
    <w:rsid w:val="0080139F"/>
    <w:rsid w:val="008076DF"/>
    <w:rsid w:val="00812FD1"/>
    <w:rsid w:val="008267E0"/>
    <w:rsid w:val="0086573D"/>
    <w:rsid w:val="008756AB"/>
    <w:rsid w:val="00886600"/>
    <w:rsid w:val="00897E1F"/>
    <w:rsid w:val="008F1C20"/>
    <w:rsid w:val="008F61A1"/>
    <w:rsid w:val="00914DE7"/>
    <w:rsid w:val="00922CF3"/>
    <w:rsid w:val="00932753"/>
    <w:rsid w:val="00967074"/>
    <w:rsid w:val="00974549"/>
    <w:rsid w:val="009A1558"/>
    <w:rsid w:val="009A66AC"/>
    <w:rsid w:val="00A21CDE"/>
    <w:rsid w:val="00A44DF1"/>
    <w:rsid w:val="00A72E8C"/>
    <w:rsid w:val="00AA6E7F"/>
    <w:rsid w:val="00AC2AA7"/>
    <w:rsid w:val="00AC3177"/>
    <w:rsid w:val="00AE46F4"/>
    <w:rsid w:val="00B15E8D"/>
    <w:rsid w:val="00B177CE"/>
    <w:rsid w:val="00B26401"/>
    <w:rsid w:val="00B608A9"/>
    <w:rsid w:val="00B662B4"/>
    <w:rsid w:val="00B804EB"/>
    <w:rsid w:val="00B810A1"/>
    <w:rsid w:val="00B877DE"/>
    <w:rsid w:val="00BB025F"/>
    <w:rsid w:val="00BB0C4F"/>
    <w:rsid w:val="00BB4483"/>
    <w:rsid w:val="00BF110C"/>
    <w:rsid w:val="00BF1758"/>
    <w:rsid w:val="00BF77B1"/>
    <w:rsid w:val="00C00375"/>
    <w:rsid w:val="00C11E8D"/>
    <w:rsid w:val="00C313EE"/>
    <w:rsid w:val="00C56C6D"/>
    <w:rsid w:val="00C95EA5"/>
    <w:rsid w:val="00CA0B08"/>
    <w:rsid w:val="00CD1F39"/>
    <w:rsid w:val="00CD1F89"/>
    <w:rsid w:val="00CD46A3"/>
    <w:rsid w:val="00D43492"/>
    <w:rsid w:val="00D451E3"/>
    <w:rsid w:val="00D759D9"/>
    <w:rsid w:val="00DA1348"/>
    <w:rsid w:val="00E47483"/>
    <w:rsid w:val="00E47F98"/>
    <w:rsid w:val="00E53C0C"/>
    <w:rsid w:val="00E61A25"/>
    <w:rsid w:val="00E8587C"/>
    <w:rsid w:val="00EC3B3A"/>
    <w:rsid w:val="00ED507A"/>
    <w:rsid w:val="00EE56E9"/>
    <w:rsid w:val="00F03851"/>
    <w:rsid w:val="00F45776"/>
    <w:rsid w:val="00F60C72"/>
    <w:rsid w:val="00F77359"/>
    <w:rsid w:val="00F77795"/>
    <w:rsid w:val="00F93793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2672817"/>
  <w15:chartTrackingRefBased/>
  <w15:docId w15:val="{7D8A384E-CE48-4A69-9658-4A2C6D1A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62"/>
  </w:style>
  <w:style w:type="paragraph" w:styleId="Footer">
    <w:name w:val="footer"/>
    <w:basedOn w:val="Normal"/>
    <w:link w:val="FooterChar"/>
    <w:uiPriority w:val="99"/>
    <w:unhideWhenUsed/>
    <w:qFormat/>
    <w:rsid w:val="00662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62"/>
  </w:style>
  <w:style w:type="paragraph" w:styleId="NoSpacing">
    <w:name w:val="No Spacing"/>
    <w:uiPriority w:val="1"/>
    <w:qFormat/>
    <w:rsid w:val="006627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6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B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32C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1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8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6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3878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70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7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72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9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4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72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8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8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4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2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7131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97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3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9400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5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8235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0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969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98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01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hhainvern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5D3F-08F5-454D-9475-B4C0A2D1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Stoddart</dc:creator>
  <cp:keywords/>
  <dc:description/>
  <cp:lastModifiedBy>Gail Matheson</cp:lastModifiedBy>
  <cp:revision>5</cp:revision>
  <cp:lastPrinted>2022-03-04T09:06:00Z</cp:lastPrinted>
  <dcterms:created xsi:type="dcterms:W3CDTF">2022-03-04T09:15:00Z</dcterms:created>
  <dcterms:modified xsi:type="dcterms:W3CDTF">2022-03-11T12:51:00Z</dcterms:modified>
</cp:coreProperties>
</file>